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6"/>
        </w:rPr>
      </w:pPr>
      <w:r>
        <w:rPr>
          <w:rFonts w:hint="eastAsia"/>
          <w:b/>
          <w:sz w:val="36"/>
        </w:rPr>
        <w:t>《核电厂海工工程用铁铝酸盐水泥混凝土技术要求》编制说明</w:t>
      </w:r>
    </w:p>
    <w:p>
      <w:pPr>
        <w:jc w:val="center"/>
        <w:rPr>
          <w:b/>
          <w:sz w:val="36"/>
        </w:rPr>
      </w:pPr>
      <w:r>
        <w:rPr>
          <w:rFonts w:hint="eastAsia"/>
          <w:b/>
          <w:sz w:val="36"/>
        </w:rPr>
        <w:t>（征求意见稿）</w:t>
      </w:r>
    </w:p>
    <w:p>
      <w:pPr>
        <w:outlineLvl w:val="0"/>
        <w:rPr>
          <w:b/>
          <w:sz w:val="28"/>
          <w:szCs w:val="28"/>
        </w:rPr>
      </w:pPr>
      <w:r>
        <w:rPr>
          <w:rFonts w:hint="eastAsia"/>
          <w:b/>
          <w:sz w:val="28"/>
          <w:szCs w:val="28"/>
        </w:rPr>
        <w:t>一、工作简况</w:t>
      </w:r>
    </w:p>
    <w:p>
      <w:pPr>
        <w:rPr>
          <w:b/>
        </w:rPr>
      </w:pPr>
      <w:r>
        <w:rPr>
          <w:rFonts w:hint="eastAsia"/>
          <w:b/>
        </w:rPr>
        <w:t>1、任务来源</w:t>
      </w:r>
    </w:p>
    <w:p>
      <w:pPr>
        <w:rPr>
          <w:rFonts w:hint="eastAsia"/>
          <w:lang w:val="en-US" w:eastAsia="zh-CN"/>
        </w:rPr>
      </w:pPr>
      <w:r>
        <w:rPr>
          <w:rFonts w:hint="default"/>
          <w:lang w:val="en-US" w:eastAsia="zh-CN"/>
        </w:rPr>
        <w:t>2023年8月17日，中国核能行业协会召开2023年团体标准立项评审会，会上同意团体标准《核电厂海工工程用铁铝酸盐水泥混凝土技术要求》立项通过。</w:t>
      </w:r>
      <w:r>
        <w:rPr>
          <w:rFonts w:hint="eastAsia"/>
          <w:lang w:val="en-US" w:eastAsia="zh-CN"/>
        </w:rPr>
        <w:t>本标准相关文件后续将由中国核能行业协会归口，技术支持单位为上海核工程研究设计院有限公司、核工业标准化研究所和苏州热工研究院有限公司等单位。</w:t>
      </w:r>
    </w:p>
    <w:p>
      <w:pPr>
        <w:rPr>
          <w:rFonts w:hint="eastAsia"/>
          <w:lang w:val="en-US" w:eastAsia="zh-CN"/>
        </w:rPr>
      </w:pPr>
      <w:r>
        <w:rPr>
          <w:rFonts w:hint="eastAsia"/>
          <w:lang w:val="en-US" w:eastAsia="zh-CN"/>
        </w:rPr>
        <w:t>本</w:t>
      </w:r>
      <w:r>
        <w:rPr>
          <w:rFonts w:hint="eastAsia"/>
        </w:rPr>
        <w:t>标准的主要起草单位</w:t>
      </w:r>
      <w:r>
        <w:rPr>
          <w:rFonts w:hint="eastAsia"/>
          <w:lang w:val="en-US" w:eastAsia="zh-CN"/>
        </w:rPr>
        <w:t>有中核国电漳州能源有限公司、建筑材料工业技术监督研究中心、中国建筑材料科学研究总院有限公司、中国核电工程有限公司、中核混凝土股份有限公司、中交第四航务工程局有限公司、郑州大学等，均为参与国家发改委重大项目“铁铝酸盐水泥’华龙一号’核电厂应用示范工程”项目的业主、科研、设计、材料供应、施工等相关单位。</w:t>
      </w:r>
    </w:p>
    <w:p>
      <w:pPr>
        <w:rPr>
          <w:rFonts w:hint="default"/>
          <w:lang w:val="en-US" w:eastAsia="zh-CN"/>
        </w:rPr>
      </w:pPr>
      <w:r>
        <w:rPr>
          <w:rFonts w:hint="eastAsia"/>
          <w:lang w:val="en-US" w:eastAsia="zh-CN"/>
        </w:rPr>
        <w:t>本标准计划2026年5月底前完成征求意见，后续将根据</w:t>
      </w:r>
      <w:r>
        <w:rPr>
          <w:rFonts w:hint="default"/>
          <w:lang w:val="en-US" w:eastAsia="zh-CN"/>
        </w:rPr>
        <w:t>中国核能行业协会</w:t>
      </w:r>
      <w:r>
        <w:rPr>
          <w:rFonts w:hint="eastAsia"/>
          <w:lang w:val="en-US" w:eastAsia="zh-CN"/>
        </w:rPr>
        <w:t>统一安排预计2026年8月底前组织开展标准送审稿审查，计划2026年底前发布。</w:t>
      </w:r>
    </w:p>
    <w:p>
      <w:pPr>
        <w:rPr>
          <w:rFonts w:hint="eastAsia"/>
          <w:lang w:val="en-US" w:eastAsia="zh-CN"/>
        </w:rPr>
      </w:pPr>
      <w:r>
        <w:rPr>
          <w:rFonts w:hint="eastAsia"/>
          <w:lang w:val="en-US" w:eastAsia="zh-CN"/>
        </w:rPr>
        <w:t>合同签订时间： 合同已签订，签订日期：2025年4月21日。</w:t>
      </w:r>
    </w:p>
    <w:p>
      <w:pPr>
        <w:rPr>
          <w:rFonts w:hint="eastAsia"/>
          <w:lang w:val="en-US" w:eastAsia="zh-CN"/>
        </w:rPr>
      </w:pPr>
      <w:r>
        <w:rPr>
          <w:rFonts w:hint="eastAsia"/>
          <w:lang w:val="en-US" w:eastAsia="zh-CN"/>
        </w:rPr>
        <w:t>合同执行时间： 2025年4月21日-标准发布（计划2026年12月31日前）。</w:t>
      </w:r>
    </w:p>
    <w:p>
      <w:pPr>
        <w:rPr>
          <w:b/>
        </w:rPr>
      </w:pPr>
      <w:r>
        <w:rPr>
          <w:rFonts w:hint="eastAsia"/>
          <w:b/>
        </w:rPr>
        <w:t>2、主要工作过程</w:t>
      </w:r>
    </w:p>
    <w:p>
      <w:pPr>
        <w:rPr>
          <w:rFonts w:hint="eastAsia"/>
        </w:rPr>
      </w:pPr>
      <w:r>
        <w:rPr>
          <w:rFonts w:hint="eastAsia"/>
        </w:rPr>
        <w:t>在国家发改委的支持下，2021 年 6 月至 2023 年 8 月在福建漳州核电厂开展了铁铝酸盐水泥核电工程应用示范工程项目。其中铁铝酸盐水泥混凝土等级覆盖 C20</w:t>
      </w:r>
      <w:r>
        <w:rPr>
          <w:rFonts w:hint="default" w:ascii="Times New Roman" w:hAnsi="Times New Roman" w:cs="Times New Roman"/>
        </w:rPr>
        <w:t>~</w:t>
      </w:r>
      <w:r>
        <w:rPr>
          <w:rFonts w:hint="eastAsia"/>
        </w:rPr>
        <w:t>C50，应用工程中有大型沉箱、普通现浇结构、超长超大结构（大体积）等多种不同场景，施工方式有泵送现浇施工、非泵送现场预制施工、工厂预制施工等。项目解决了铁铝酸盐水泥大规模现场应用及其施工工艺方面的诸多问题，为本规范的制定积累了大量的数据和经验。</w:t>
      </w:r>
    </w:p>
    <w:p>
      <w:pPr>
        <w:jc w:val="center"/>
        <w:rPr>
          <w:rFonts w:hint="eastAsia"/>
        </w:rPr>
      </w:pPr>
      <w:r>
        <w:drawing>
          <wp:inline distT="0" distB="0" distL="114300" distR="114300">
            <wp:extent cx="5273040" cy="3138805"/>
            <wp:effectExtent l="0" t="0" r="381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273040" cy="3138805"/>
                    </a:xfrm>
                    <a:prstGeom prst="rect">
                      <a:avLst/>
                    </a:prstGeom>
                    <a:noFill/>
                    <a:ln>
                      <a:noFill/>
                    </a:ln>
                  </pic:spPr>
                </pic:pic>
              </a:graphicData>
            </a:graphic>
          </wp:inline>
        </w:drawing>
      </w:r>
    </w:p>
    <w:p>
      <w:pPr>
        <w:rPr>
          <w:rFonts w:hint="eastAsia"/>
          <w:lang w:val="en-US" w:eastAsia="zh-CN"/>
        </w:rPr>
      </w:pPr>
      <w:r>
        <w:rPr>
          <w:rFonts w:hint="default"/>
          <w:lang w:val="en-US" w:eastAsia="zh-CN"/>
        </w:rPr>
        <w:t>2023年8月17日，中国核能行业协会召开2023年团体标准立项评审会，会上同意团体标准《核电厂海工工程用铁铝酸盐水泥混凝土技术要求》立项通过</w:t>
      </w:r>
      <w:r>
        <w:rPr>
          <w:rFonts w:hint="eastAsia"/>
          <w:lang w:val="en-US" w:eastAsia="zh-CN"/>
        </w:rPr>
        <w:t>。主要专家审查意见如下：</w:t>
      </w:r>
    </w:p>
    <w:p>
      <w:pPr>
        <w:rPr>
          <w:rFonts w:hint="default"/>
          <w:lang w:val="en-US" w:eastAsia="zh-CN"/>
        </w:rPr>
      </w:pPr>
      <w:r>
        <w:rPr>
          <w:rFonts w:hint="default"/>
          <w:lang w:val="en-US" w:eastAsia="zh-CN"/>
        </w:rPr>
        <w:t>1</w:t>
      </w:r>
      <w:r>
        <w:rPr>
          <w:rFonts w:hint="eastAsia"/>
          <w:lang w:val="en-US" w:eastAsia="zh-CN"/>
        </w:rPr>
        <w:t>、</w:t>
      </w:r>
      <w:r>
        <w:rPr>
          <w:rFonts w:hint="default"/>
          <w:lang w:val="en-US" w:eastAsia="zh-CN"/>
        </w:rPr>
        <w:t>明确标准的适用范围，需体现出核电厂；</w:t>
      </w:r>
    </w:p>
    <w:p>
      <w:pPr>
        <w:rPr>
          <w:rFonts w:hint="default"/>
          <w:lang w:val="en-US" w:eastAsia="zh-CN"/>
        </w:rPr>
      </w:pPr>
      <w:r>
        <w:rPr>
          <w:rFonts w:hint="default"/>
          <w:lang w:val="en-US" w:eastAsia="zh-CN"/>
        </w:rPr>
        <w:t>2</w:t>
      </w:r>
      <w:r>
        <w:rPr>
          <w:rFonts w:hint="eastAsia"/>
          <w:lang w:val="en-US" w:eastAsia="zh-CN"/>
        </w:rPr>
        <w:t>、</w:t>
      </w:r>
      <w:r>
        <w:rPr>
          <w:rFonts w:hint="default"/>
          <w:lang w:val="en-US" w:eastAsia="zh-CN"/>
        </w:rPr>
        <w:t>明确整个标准内容的侧重（原材料或是耐久性），根据其侧重点修改标准内容；</w:t>
      </w:r>
    </w:p>
    <w:p>
      <w:pPr>
        <w:rPr>
          <w:rFonts w:hint="default"/>
          <w:lang w:val="en-US" w:eastAsia="zh-CN"/>
        </w:rPr>
      </w:pPr>
      <w:r>
        <w:rPr>
          <w:rFonts w:hint="eastAsia"/>
          <w:lang w:val="en-US" w:eastAsia="zh-CN"/>
        </w:rPr>
        <w:t>3、</w:t>
      </w:r>
      <w:r>
        <w:rPr>
          <w:rFonts w:hint="default"/>
          <w:lang w:val="en-US" w:eastAsia="zh-CN"/>
        </w:rPr>
        <w:t>进一步完善海洋工程铁铝酸盐水泥混凝土应用的环境、环境作用等级相关内容。</w:t>
      </w:r>
    </w:p>
    <w:p>
      <w:pPr>
        <w:rPr>
          <w:rFonts w:hint="eastAsia"/>
          <w:lang w:val="en-US" w:eastAsia="zh-CN"/>
        </w:rPr>
      </w:pPr>
      <w:r>
        <w:rPr>
          <w:rFonts w:hint="eastAsia"/>
          <w:lang w:val="en-US" w:eastAsia="zh-CN"/>
        </w:rPr>
        <w:t>相关专家审查意见已全部落实。</w:t>
      </w:r>
    </w:p>
    <w:p>
      <w:pPr>
        <w:rPr>
          <w:b/>
        </w:rPr>
      </w:pPr>
      <w:r>
        <w:rPr>
          <w:rFonts w:hint="eastAsia"/>
          <w:b/>
        </w:rPr>
        <w:t>3、</w:t>
      </w:r>
      <w:r>
        <w:rPr>
          <w:b/>
        </w:rPr>
        <w:t>主要参加单位和工作组成员及其所作的工作等</w:t>
      </w:r>
    </w:p>
    <w:p>
      <w:pPr>
        <w:rPr>
          <w:rFonts w:hint="default" w:eastAsia="宋体"/>
          <w:lang w:val="en-US" w:eastAsia="zh-CN"/>
        </w:rPr>
      </w:pPr>
      <w:r>
        <w:rPr>
          <w:rFonts w:hint="eastAsia"/>
          <w:lang w:val="en-US" w:eastAsia="zh-CN"/>
        </w:rPr>
        <w:t>标准编制过程中主要任务分工如下：</w:t>
      </w:r>
    </w:p>
    <w:tbl>
      <w:tblPr>
        <w:tblStyle w:val="3"/>
        <w:tblW w:w="94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0"/>
        <w:gridCol w:w="1952"/>
        <w:gridCol w:w="3348"/>
        <w:gridCol w:w="3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0" w:type="dxa"/>
            <w:tcBorders>
              <w:top w:val="single" w:color="auto" w:sz="4" w:space="0"/>
              <w:left w:val="single" w:color="auto" w:sz="4" w:space="0"/>
              <w:bottom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sz w:val="22"/>
                <w:szCs w:val="22"/>
                <w:lang w:val="en-US" w:eastAsia="zh-CN"/>
              </w:rPr>
            </w:pPr>
            <w:r>
              <w:rPr>
                <w:rFonts w:hint="eastAsia"/>
                <w:sz w:val="22"/>
                <w:szCs w:val="22"/>
                <w:lang w:val="en-US" w:eastAsia="zh-CN"/>
              </w:rPr>
              <w:t>序号</w:t>
            </w:r>
          </w:p>
        </w:tc>
        <w:tc>
          <w:tcPr>
            <w:tcW w:w="1952" w:type="dxa"/>
            <w:tcBorders>
              <w:top w:val="single" w:color="auto" w:sz="4" w:space="0"/>
              <w:bottom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sz w:val="22"/>
                <w:szCs w:val="22"/>
                <w:lang w:val="en-US" w:eastAsia="zh-CN"/>
              </w:rPr>
            </w:pPr>
            <w:r>
              <w:rPr>
                <w:rFonts w:hint="eastAsia"/>
                <w:sz w:val="22"/>
                <w:szCs w:val="22"/>
                <w:lang w:val="en-US" w:eastAsia="zh-CN"/>
              </w:rPr>
              <w:t>主要任务</w:t>
            </w:r>
          </w:p>
        </w:tc>
        <w:tc>
          <w:tcPr>
            <w:tcW w:w="3348" w:type="dxa"/>
            <w:tcBorders>
              <w:top w:val="single" w:color="auto" w:sz="4" w:space="0"/>
              <w:bottom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sz w:val="22"/>
                <w:szCs w:val="22"/>
                <w:lang w:val="en-US" w:eastAsia="zh-CN"/>
              </w:rPr>
            </w:pPr>
            <w:r>
              <w:rPr>
                <w:rFonts w:hint="eastAsia"/>
                <w:sz w:val="22"/>
                <w:szCs w:val="22"/>
                <w:lang w:val="en-US" w:eastAsia="zh-CN"/>
              </w:rPr>
              <w:t>主要参与单位</w:t>
            </w:r>
          </w:p>
        </w:tc>
        <w:tc>
          <w:tcPr>
            <w:tcW w:w="3368" w:type="dxa"/>
            <w:tcBorders>
              <w:top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sz w:val="22"/>
                <w:szCs w:val="22"/>
                <w:lang w:val="en-US" w:eastAsia="zh-CN"/>
              </w:rPr>
            </w:pPr>
            <w:r>
              <w:rPr>
                <w:rFonts w:hint="eastAsia"/>
                <w:sz w:val="22"/>
                <w:szCs w:val="22"/>
                <w:lang w:val="en-US" w:eastAsia="zh-CN"/>
              </w:rPr>
              <w:t>主要参与人员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820" w:type="dxa"/>
            <w:tcBorders>
              <w:top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sz w:val="22"/>
                <w:szCs w:val="22"/>
                <w:lang w:val="en-US" w:eastAsia="zh-CN"/>
              </w:rPr>
            </w:pPr>
            <w:r>
              <w:rPr>
                <w:rFonts w:hint="eastAsia"/>
                <w:sz w:val="22"/>
                <w:szCs w:val="22"/>
                <w:lang w:val="en-US" w:eastAsia="zh-CN"/>
              </w:rPr>
              <w:t>1</w:t>
            </w:r>
          </w:p>
        </w:tc>
        <w:tc>
          <w:tcPr>
            <w:tcW w:w="1952" w:type="dxa"/>
            <w:tcBorders>
              <w:top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sz w:val="22"/>
                <w:szCs w:val="22"/>
                <w:lang w:val="en-US" w:eastAsia="zh-CN"/>
              </w:rPr>
            </w:pPr>
            <w:r>
              <w:rPr>
                <w:rFonts w:hint="eastAsia"/>
                <w:sz w:val="22"/>
                <w:szCs w:val="22"/>
                <w:lang w:val="en-US" w:eastAsia="zh-CN"/>
              </w:rPr>
              <w:t>行业状况及产品应用的前期调研、国内外技术材料及相关标准的收集</w:t>
            </w:r>
          </w:p>
        </w:tc>
        <w:tc>
          <w:tcPr>
            <w:tcW w:w="3348" w:type="dxa"/>
            <w:tcBorders>
              <w:top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sz w:val="22"/>
                <w:szCs w:val="22"/>
                <w:lang w:val="en-US" w:eastAsia="zh-CN"/>
              </w:rPr>
            </w:pPr>
            <w:r>
              <w:rPr>
                <w:rFonts w:hint="eastAsia"/>
                <w:sz w:val="22"/>
                <w:szCs w:val="22"/>
                <w:lang w:val="en-US" w:eastAsia="zh-CN"/>
              </w:rPr>
              <w:t>中核国电漳州能源有限公司、建筑材料工业技术监督研究中心、中国建筑材料科学研究总院有限公司、郑州大学</w:t>
            </w:r>
          </w:p>
        </w:tc>
        <w:tc>
          <w:tcPr>
            <w:tcW w:w="3368" w:type="dxa"/>
            <w:tcBorders>
              <w:top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sz w:val="22"/>
                <w:szCs w:val="22"/>
                <w:lang w:val="en-US" w:eastAsia="zh-CN"/>
              </w:rPr>
            </w:pPr>
            <w:r>
              <w:rPr>
                <w:rFonts w:hint="eastAsia"/>
                <w:sz w:val="22"/>
                <w:szCs w:val="22"/>
                <w:lang w:val="en-US" w:eastAsia="zh-CN"/>
              </w:rPr>
              <w:t>齐冬有、刘立、吴升国、郭东利、汪智勇、郑静、向世文、郝禄禄、王小可、刘洪印等。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820"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sz w:val="22"/>
                <w:szCs w:val="22"/>
                <w:lang w:val="en-US" w:eastAsia="zh-CN"/>
              </w:rPr>
            </w:pPr>
            <w:r>
              <w:rPr>
                <w:rFonts w:hint="eastAsia"/>
                <w:sz w:val="22"/>
                <w:szCs w:val="22"/>
                <w:lang w:val="en-US" w:eastAsia="zh-CN"/>
              </w:rPr>
              <w:t>2</w:t>
            </w:r>
          </w:p>
        </w:tc>
        <w:tc>
          <w:tcPr>
            <w:tcW w:w="1952" w:type="dxa"/>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sz w:val="22"/>
                <w:szCs w:val="22"/>
                <w:lang w:val="en-US" w:eastAsia="zh-CN"/>
              </w:rPr>
            </w:pPr>
            <w:r>
              <w:rPr>
                <w:rFonts w:hint="eastAsia"/>
                <w:sz w:val="22"/>
                <w:szCs w:val="22"/>
                <w:lang w:val="en-US" w:eastAsia="zh-CN"/>
              </w:rPr>
              <w:t>混凝土结构设计与构造</w:t>
            </w:r>
          </w:p>
        </w:tc>
        <w:tc>
          <w:tcPr>
            <w:tcW w:w="334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sz w:val="22"/>
                <w:szCs w:val="22"/>
                <w:lang w:val="en-US" w:eastAsia="zh-CN"/>
              </w:rPr>
            </w:pPr>
            <w:r>
              <w:rPr>
                <w:rFonts w:hint="eastAsia"/>
                <w:sz w:val="22"/>
                <w:szCs w:val="22"/>
                <w:lang w:val="en-US" w:eastAsia="zh-CN"/>
              </w:rPr>
              <w:t>建筑材料工业技术监督研究中心、中交第四航务工程局有限公司</w:t>
            </w:r>
          </w:p>
        </w:tc>
        <w:tc>
          <w:tcPr>
            <w:tcW w:w="3368" w:type="dxa"/>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sz w:val="22"/>
                <w:szCs w:val="22"/>
                <w:lang w:val="en-US" w:eastAsia="zh-CN"/>
              </w:rPr>
            </w:pPr>
            <w:r>
              <w:rPr>
                <w:rFonts w:hint="eastAsia"/>
                <w:sz w:val="22"/>
                <w:szCs w:val="22"/>
                <w:lang w:val="en-US" w:eastAsia="zh-CN"/>
              </w:rPr>
              <w:t>齐冬有、刘立、汪智勇、高东博等。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820"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sz w:val="22"/>
                <w:szCs w:val="22"/>
                <w:lang w:val="en-US" w:eastAsia="zh-CN"/>
              </w:rPr>
            </w:pPr>
            <w:r>
              <w:rPr>
                <w:rFonts w:hint="eastAsia"/>
                <w:sz w:val="22"/>
                <w:szCs w:val="22"/>
                <w:lang w:val="en-US" w:eastAsia="zh-CN"/>
              </w:rPr>
              <w:t>3</w:t>
            </w:r>
          </w:p>
        </w:tc>
        <w:tc>
          <w:tcPr>
            <w:tcW w:w="1952" w:type="dxa"/>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sz w:val="22"/>
                <w:szCs w:val="22"/>
                <w:lang w:val="en-US" w:eastAsia="zh-CN"/>
              </w:rPr>
            </w:pPr>
            <w:r>
              <w:rPr>
                <w:rFonts w:hint="eastAsia"/>
                <w:sz w:val="22"/>
                <w:szCs w:val="22"/>
                <w:lang w:val="en-US" w:eastAsia="zh-CN"/>
              </w:rPr>
              <w:t>水泥及其它混凝土原材料性能验证</w:t>
            </w:r>
          </w:p>
        </w:tc>
        <w:tc>
          <w:tcPr>
            <w:tcW w:w="334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sz w:val="22"/>
                <w:szCs w:val="22"/>
                <w:lang w:val="en-US" w:eastAsia="zh-CN"/>
              </w:rPr>
            </w:pPr>
            <w:r>
              <w:rPr>
                <w:rFonts w:hint="eastAsia"/>
                <w:sz w:val="22"/>
                <w:szCs w:val="22"/>
                <w:lang w:val="en-US" w:eastAsia="zh-CN"/>
              </w:rPr>
              <w:t>建筑材料工业技术监督研究中心、中国建筑材料科学研究总院有限公司、</w:t>
            </w:r>
          </w:p>
        </w:tc>
        <w:tc>
          <w:tcPr>
            <w:tcW w:w="3368" w:type="dxa"/>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sz w:val="22"/>
                <w:szCs w:val="22"/>
                <w:lang w:val="en-US" w:eastAsia="zh-CN"/>
              </w:rPr>
            </w:pPr>
            <w:r>
              <w:rPr>
                <w:rFonts w:hint="eastAsia"/>
                <w:sz w:val="22"/>
                <w:szCs w:val="22"/>
                <w:lang w:val="en-US" w:eastAsia="zh-CN"/>
              </w:rPr>
              <w:t>齐冬有、刘立、汪智勇等。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820"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sz w:val="22"/>
                <w:szCs w:val="22"/>
                <w:lang w:val="en-US" w:eastAsia="zh-CN"/>
              </w:rPr>
            </w:pPr>
            <w:r>
              <w:rPr>
                <w:rFonts w:hint="eastAsia"/>
                <w:sz w:val="22"/>
                <w:szCs w:val="22"/>
                <w:lang w:val="en-US" w:eastAsia="zh-CN"/>
              </w:rPr>
              <w:t>4</w:t>
            </w:r>
          </w:p>
        </w:tc>
        <w:tc>
          <w:tcPr>
            <w:tcW w:w="1952" w:type="dxa"/>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sz w:val="22"/>
                <w:szCs w:val="22"/>
                <w:lang w:val="en-US" w:eastAsia="zh-CN"/>
              </w:rPr>
            </w:pPr>
            <w:r>
              <w:rPr>
                <w:rFonts w:hint="eastAsia"/>
                <w:sz w:val="22"/>
                <w:szCs w:val="22"/>
                <w:lang w:val="en-US" w:eastAsia="zh-CN"/>
              </w:rPr>
              <w:t>混凝土生产与混凝土性能试验验证</w:t>
            </w:r>
          </w:p>
        </w:tc>
        <w:tc>
          <w:tcPr>
            <w:tcW w:w="334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sz w:val="22"/>
                <w:szCs w:val="22"/>
                <w:lang w:val="en-US" w:eastAsia="zh-CN"/>
              </w:rPr>
            </w:pPr>
            <w:r>
              <w:rPr>
                <w:rFonts w:hint="eastAsia"/>
                <w:sz w:val="22"/>
                <w:szCs w:val="22"/>
                <w:lang w:val="en-US" w:eastAsia="zh-CN"/>
              </w:rPr>
              <w:t>中核国电漳州能源有限公司、建筑材料工业技术监督研究中心、中国建筑材料科学研究总院有限公司、中核混凝土股份有限公司</w:t>
            </w:r>
          </w:p>
        </w:tc>
        <w:tc>
          <w:tcPr>
            <w:tcW w:w="3368" w:type="dxa"/>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sz w:val="22"/>
                <w:szCs w:val="22"/>
                <w:lang w:val="en-US" w:eastAsia="zh-CN"/>
              </w:rPr>
            </w:pPr>
            <w:r>
              <w:rPr>
                <w:rFonts w:hint="eastAsia"/>
                <w:sz w:val="22"/>
                <w:szCs w:val="22"/>
                <w:lang w:val="en-US" w:eastAsia="zh-CN"/>
              </w:rPr>
              <w:t>齐冬有、刘立、吴升国、郭东利、汪智勇、郑静、向世文、邱开建、郝禄禄、张巍、王小可、刘洪印等。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820"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sz w:val="22"/>
                <w:szCs w:val="22"/>
                <w:lang w:val="en-US" w:eastAsia="zh-CN"/>
              </w:rPr>
            </w:pPr>
            <w:r>
              <w:rPr>
                <w:rFonts w:hint="eastAsia"/>
                <w:sz w:val="22"/>
                <w:szCs w:val="22"/>
                <w:lang w:val="en-US" w:eastAsia="zh-CN"/>
              </w:rPr>
              <w:t>5</w:t>
            </w:r>
          </w:p>
        </w:tc>
        <w:tc>
          <w:tcPr>
            <w:tcW w:w="1952" w:type="dxa"/>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sz w:val="22"/>
                <w:szCs w:val="22"/>
                <w:lang w:val="en-US" w:eastAsia="zh-CN"/>
              </w:rPr>
            </w:pPr>
            <w:r>
              <w:rPr>
                <w:rFonts w:hint="eastAsia"/>
                <w:sz w:val="22"/>
                <w:szCs w:val="22"/>
                <w:lang w:val="en-US" w:eastAsia="zh-CN"/>
              </w:rPr>
              <w:t>混凝土施工工艺、质量控制及验收规则制定</w:t>
            </w:r>
          </w:p>
        </w:tc>
        <w:tc>
          <w:tcPr>
            <w:tcW w:w="334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sz w:val="22"/>
                <w:szCs w:val="22"/>
                <w:lang w:val="en-US" w:eastAsia="zh-CN"/>
              </w:rPr>
            </w:pPr>
            <w:r>
              <w:rPr>
                <w:rFonts w:hint="eastAsia"/>
                <w:sz w:val="22"/>
                <w:szCs w:val="22"/>
                <w:lang w:val="en-US" w:eastAsia="zh-CN"/>
              </w:rPr>
              <w:t>中核国电漳州能源有限公司、建筑材料工业技术监督研究中心、中国建筑材料科学研究总院有限公司、中核混凝土股份有限公司、中交第四航务工程局有限公司、郑州大学</w:t>
            </w:r>
          </w:p>
        </w:tc>
        <w:tc>
          <w:tcPr>
            <w:tcW w:w="3368" w:type="dxa"/>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sz w:val="22"/>
                <w:szCs w:val="22"/>
                <w:lang w:val="en-US" w:eastAsia="zh-CN"/>
              </w:rPr>
            </w:pPr>
            <w:r>
              <w:rPr>
                <w:rFonts w:hint="eastAsia"/>
                <w:sz w:val="22"/>
                <w:szCs w:val="22"/>
                <w:lang w:val="en-US" w:eastAsia="zh-CN"/>
              </w:rPr>
              <w:t>齐冬有、刘立、吴升国、郭东利、汪智勇、郑静、向世文、邱开建、郝禄禄、张巍、王小可、刘洪印、高东博等。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820"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sz w:val="22"/>
                <w:szCs w:val="22"/>
                <w:lang w:val="en-US" w:eastAsia="zh-CN"/>
              </w:rPr>
            </w:pPr>
            <w:r>
              <w:rPr>
                <w:rFonts w:hint="eastAsia"/>
                <w:sz w:val="22"/>
                <w:szCs w:val="22"/>
                <w:lang w:val="en-US" w:eastAsia="zh-CN"/>
              </w:rPr>
              <w:t>6</w:t>
            </w:r>
          </w:p>
        </w:tc>
        <w:tc>
          <w:tcPr>
            <w:tcW w:w="1952" w:type="dxa"/>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sz w:val="22"/>
                <w:szCs w:val="22"/>
                <w:lang w:val="en-US" w:eastAsia="zh-CN"/>
              </w:rPr>
            </w:pPr>
            <w:r>
              <w:rPr>
                <w:rFonts w:hint="eastAsia"/>
                <w:sz w:val="22"/>
                <w:szCs w:val="22"/>
                <w:lang w:val="en-US" w:eastAsia="zh-CN"/>
              </w:rPr>
              <w:t>数据汇总及处理、标准文稿编写及完善编制说明等相关文件</w:t>
            </w:r>
          </w:p>
        </w:tc>
        <w:tc>
          <w:tcPr>
            <w:tcW w:w="334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sz w:val="22"/>
                <w:szCs w:val="22"/>
                <w:lang w:val="en-US" w:eastAsia="zh-CN"/>
              </w:rPr>
            </w:pPr>
            <w:r>
              <w:rPr>
                <w:rFonts w:hint="eastAsia"/>
                <w:sz w:val="22"/>
                <w:szCs w:val="22"/>
                <w:lang w:val="en-US" w:eastAsia="zh-CN"/>
              </w:rPr>
              <w:t>中核国电漳州能源有限公司、建筑材料工业技术监督研究中心、中国建筑材料科学研究总院有限公司</w:t>
            </w:r>
          </w:p>
        </w:tc>
        <w:tc>
          <w:tcPr>
            <w:tcW w:w="3368" w:type="dxa"/>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sz w:val="22"/>
                <w:szCs w:val="22"/>
                <w:lang w:val="en-US" w:eastAsia="zh-CN"/>
              </w:rPr>
            </w:pPr>
            <w:r>
              <w:rPr>
                <w:rFonts w:hint="eastAsia"/>
                <w:sz w:val="22"/>
                <w:szCs w:val="22"/>
                <w:lang w:val="en-US" w:eastAsia="zh-CN"/>
              </w:rPr>
              <w:t>齐冬有、刘立、吴升国、郭东利、汪智勇、郑静、向世文、郝禄禄、王小可、刘洪印等。</w:t>
            </w:r>
          </w:p>
        </w:tc>
      </w:tr>
    </w:tbl>
    <w:p>
      <w:pPr>
        <w:rPr>
          <w:rFonts w:hint="eastAsia"/>
          <w:b/>
        </w:rPr>
        <w:sectPr>
          <w:pgSz w:w="11906" w:h="16838"/>
          <w:pgMar w:top="1440" w:right="1800" w:bottom="1440" w:left="1800" w:header="851" w:footer="992" w:gutter="0"/>
          <w:cols w:space="425" w:num="1"/>
          <w:docGrid w:type="lines" w:linePitch="312" w:charSpace="0"/>
        </w:sectPr>
      </w:pPr>
    </w:p>
    <w:p>
      <w:pPr>
        <w:outlineLvl w:val="0"/>
        <w:rPr>
          <w:b/>
          <w:sz w:val="28"/>
          <w:szCs w:val="28"/>
        </w:rPr>
      </w:pPr>
      <w:r>
        <w:rPr>
          <w:rFonts w:hint="eastAsia"/>
          <w:b/>
          <w:sz w:val="28"/>
          <w:szCs w:val="28"/>
        </w:rPr>
        <w:t>二、标准编制原则和主要内容</w:t>
      </w:r>
    </w:p>
    <w:p>
      <w:pPr>
        <w:rPr>
          <w:b/>
        </w:rPr>
      </w:pPr>
      <w:r>
        <w:rPr>
          <w:rFonts w:hint="eastAsia"/>
          <w:b/>
        </w:rPr>
        <w:t>1、标准编制原则</w:t>
      </w:r>
    </w:p>
    <w:p>
      <w:pPr>
        <w:rPr>
          <w:rFonts w:hint="eastAsia"/>
          <w:lang w:val="en-US" w:eastAsia="zh-CN"/>
        </w:rPr>
      </w:pPr>
      <w:r>
        <w:rPr>
          <w:rFonts w:hint="eastAsia"/>
        </w:rPr>
        <w:t xml:space="preserve">本标准本着先进性、科学性、合理性和可操作性的原则以及标准的目标、统一性、协调性、实用性、一致性和规范性原则来进行本标准的制定工作。标准的编制过程中，遵从积极采用国内外先进标准原则、技术创新原则、与其他标准协调性原则、标准文本规程性适用性原则。 </w:t>
      </w:r>
    </w:p>
    <w:p>
      <w:pPr>
        <w:rPr>
          <w:rFonts w:hint="eastAsia"/>
        </w:rPr>
      </w:pPr>
      <w:r>
        <w:rPr>
          <w:rFonts w:hint="eastAsia"/>
        </w:rPr>
        <w:t>（1）科学性</w:t>
      </w:r>
    </w:p>
    <w:p>
      <w:pPr>
        <w:rPr>
          <w:rFonts w:hint="eastAsia"/>
        </w:rPr>
      </w:pPr>
      <w:r>
        <w:rPr>
          <w:rFonts w:hint="eastAsia"/>
        </w:rPr>
        <w:t>本标准</w:t>
      </w:r>
      <w:r>
        <w:rPr>
          <w:rFonts w:hint="eastAsia"/>
          <w:lang w:val="en-US" w:eastAsia="zh-CN"/>
        </w:rPr>
        <w:t>的编制基于</w:t>
      </w:r>
      <w:r>
        <w:rPr>
          <w:rFonts w:hint="eastAsia"/>
        </w:rPr>
        <w:t>对</w:t>
      </w:r>
      <w:r>
        <w:rPr>
          <w:rFonts w:hint="eastAsia"/>
          <w:lang w:val="en-US" w:eastAsia="zh-CN"/>
        </w:rPr>
        <w:t>原材料特别是</w:t>
      </w:r>
      <w:r>
        <w:rPr>
          <w:rFonts w:hint="eastAsia"/>
        </w:rPr>
        <w:t>铁铝酸盐水泥混凝土进行</w:t>
      </w:r>
      <w:r>
        <w:rPr>
          <w:rFonts w:hint="eastAsia"/>
          <w:lang w:val="en-US" w:eastAsia="zh-CN"/>
        </w:rPr>
        <w:t>的</w:t>
      </w:r>
      <w:r>
        <w:rPr>
          <w:rFonts w:hint="eastAsia"/>
        </w:rPr>
        <w:t>大量</w:t>
      </w:r>
      <w:r>
        <w:rPr>
          <w:rFonts w:hint="eastAsia"/>
          <w:lang w:val="en-US" w:eastAsia="zh-CN"/>
        </w:rPr>
        <w:t>的</w:t>
      </w:r>
      <w:r>
        <w:rPr>
          <w:rFonts w:hint="eastAsia"/>
        </w:rPr>
        <w:t>实测数据验证</w:t>
      </w:r>
      <w:r>
        <w:rPr>
          <w:rFonts w:hint="eastAsia"/>
          <w:lang w:eastAsia="zh-CN"/>
        </w:rPr>
        <w:t>，</w:t>
      </w:r>
      <w:r>
        <w:rPr>
          <w:rFonts w:hint="eastAsia"/>
          <w:lang w:val="en-US" w:eastAsia="zh-CN"/>
        </w:rPr>
        <w:t>以及是否满足施工技术要求开展的大量验证</w:t>
      </w:r>
      <w:r>
        <w:rPr>
          <w:rFonts w:hint="eastAsia"/>
        </w:rPr>
        <w:t>，同时结合实际情况对本团体标准进行编写。</w:t>
      </w:r>
    </w:p>
    <w:p>
      <w:pPr>
        <w:rPr>
          <w:rFonts w:hint="eastAsia"/>
        </w:rPr>
      </w:pPr>
      <w:r>
        <w:rPr>
          <w:rFonts w:hint="eastAsia"/>
        </w:rPr>
        <w:t>（2）实用性</w:t>
      </w:r>
    </w:p>
    <w:p>
      <w:pPr>
        <w:rPr>
          <w:rFonts w:hint="eastAsia"/>
        </w:rPr>
      </w:pPr>
      <w:r>
        <w:rPr>
          <w:rFonts w:hint="eastAsia"/>
        </w:rPr>
        <w:t>本标准规定了</w:t>
      </w:r>
      <w:r>
        <w:rPr>
          <w:rFonts w:hint="eastAsia"/>
          <w:lang w:val="en-US" w:eastAsia="zh-CN"/>
        </w:rPr>
        <w:t>铁铝酸盐水泥在核电海洋工程应用</w:t>
      </w:r>
      <w:r>
        <w:rPr>
          <w:rFonts w:hint="eastAsia"/>
        </w:rPr>
        <w:t>全过程，包括设计、生产、施工、质量检验和验收等环节建立规范，以使其向科学化、合理化方向迈进，减少主观性、随意性，增加科学性、客观性，从而达到提高</w:t>
      </w:r>
      <w:r>
        <w:rPr>
          <w:rFonts w:hint="eastAsia"/>
          <w:lang w:val="en-US" w:eastAsia="zh-CN"/>
        </w:rPr>
        <w:t>核能</w:t>
      </w:r>
      <w:r>
        <w:rPr>
          <w:rFonts w:hint="eastAsia"/>
        </w:rPr>
        <w:t>行业</w:t>
      </w:r>
      <w:r>
        <w:rPr>
          <w:rFonts w:hint="eastAsia"/>
          <w:lang w:val="en-US" w:eastAsia="zh-CN"/>
        </w:rPr>
        <w:t>铁铝酸盐水泥在海洋工程应用</w:t>
      </w:r>
      <w:r>
        <w:rPr>
          <w:rFonts w:hint="eastAsia"/>
        </w:rPr>
        <w:t>管控水平的目的。</w:t>
      </w:r>
    </w:p>
    <w:p>
      <w:pPr>
        <w:rPr>
          <w:b/>
        </w:rPr>
      </w:pPr>
      <w:r>
        <w:rPr>
          <w:rFonts w:hint="eastAsia"/>
          <w:b/>
        </w:rPr>
        <w:t>2、标准主要内容的依据</w:t>
      </w:r>
    </w:p>
    <w:p>
      <w:pPr>
        <w:rPr>
          <w:rFonts w:hint="eastAsia"/>
        </w:rPr>
      </w:pPr>
      <w:r>
        <w:rPr>
          <w:rFonts w:hint="eastAsia"/>
        </w:rPr>
        <w:t>标准编写的格式应遵从GB/T 1.1-2009的要求。</w:t>
      </w:r>
    </w:p>
    <w:p>
      <w:pPr>
        <w:rPr>
          <w:rFonts w:hint="eastAsia"/>
          <w:lang w:val="en-US" w:eastAsia="zh-CN"/>
        </w:rPr>
      </w:pPr>
      <w:r>
        <w:rPr>
          <w:rFonts w:hint="eastAsia"/>
          <w:lang w:val="en-US" w:eastAsia="zh-CN"/>
        </w:rPr>
        <w:t xml:space="preserve">环境与作用：这部分主要针对海洋工程的环境与作用特点，对不同的环境类别和作用等级进行划分。这部分内容主要参照《混凝土结构耐久性设计规范》GB/T 50476、《水运工程结构防腐蚀施工规范》JTS/T 209-2020、《核电厂海工混凝土结构防腐蚀技术规范》NB/T 10597-2021等现有标准规范的要求，参照海洋工程建设相关实际情况进行了规范。 铝酸盐水泥混凝土海洋工程暴露环境类别和环境作用等级参照《混凝土结构耐久性设计规范》GB/T 50476划分。 关于腐蚀部位及腐蚀条件划分，与《水运工程结构防腐蚀施工规范》 JTS/T 209-2020保持协调。 </w:t>
      </w:r>
    </w:p>
    <w:p>
      <w:pPr>
        <w:rPr>
          <w:rFonts w:hint="eastAsia"/>
          <w:lang w:val="en-US" w:eastAsia="zh-CN"/>
        </w:rPr>
      </w:pPr>
      <w:r>
        <w:rPr>
          <w:rFonts w:hint="eastAsia"/>
          <w:lang w:val="en-US" w:eastAsia="zh-CN"/>
        </w:rPr>
        <w:t xml:space="preserve">结构形式及构造：主要结合铁铝酸盐水泥混凝土的特性，对涉及铁铝酸盐水泥混凝土海洋工程中应用过程中在混凝土结构设计上需要遵循的一些规定。这部分内容中重要的部分是对铁铝酸盐水泥混凝土钢筋保护层厚度进行了优化和规范。相对于硅酸盐水泥混凝土，铁铝酸盐水泥混凝土抗氯离子渗透性、抗渗性等明显提高，但由于其水化产物中氢氧化钙等高碱性产物减少，碱度偏低，抗碳化能力稍弱。在充分考虑结构安全性的情况下，适当降低了GB/T 50476在这方面的冗余度，又较NB/T 10597更加严格。 构造相关内容与《水运工程耐久性设计标准》JTS 153和《海港工程结构防腐蚀技术规范》JTJ 275的有关规定相协调。保护层厚度决定了氯离子从混凝土表面传输到钢筋表面的距离，是影响混凝土结构寿命的重要因素之一。国内外相关工程对于海洋工程混凝土保护层厚度规定不尽相同，GB/T 50476-2019中根据作用等级不同将设计寿命50年混凝土保护层最低厚度规定为不小于40mm~60mm，100年寿命混凝土钢筋保护层厚度不小于45mm~70mm；JTS 153-2015则规定钢筋混凝土保护层厚度不小于40mm~65mm，预应力钢筋混凝土保护层厚度不小于65mm~80mm；ACI 357规定最小保护层厚度为50mm~65mm，BS 6439规定的最小保护层厚度为40mm~60mm。对于最小保护层厚度的设置，有的标准是按结构形式（如GB/T 50476）进行规定，有的则是按环境部位（如JTS 153），有的则根据钢筋受力状态（如JTS 153、NB/T 10597）。本规范在参照国内外相关标准的基础上，认为根据钢筋受力状态是重要考虑因素，在设置保护层厚度时有必要区分普通钢筋混凝土还是预应力钢筋混凝土。另外，铁铝酸盐水泥混凝土具有良好的抗海水腐蚀性能，附加防腐措施采用的必要性大大降低，这就意味着在保护层厚度设置上需要偏于保守。本条规定的设计100年和80年保护层厚度与NB/T 10597保持一致，设计寿命50年混凝土保护层厚度与NB/T 10597设计60年混凝土保护层厚度一致。 </w:t>
      </w:r>
    </w:p>
    <w:p>
      <w:pPr>
        <w:rPr>
          <w:rFonts w:hint="eastAsia"/>
          <w:lang w:val="en-US" w:eastAsia="zh-CN"/>
        </w:rPr>
      </w:pPr>
      <w:r>
        <w:rPr>
          <w:rFonts w:hint="eastAsia"/>
          <w:lang w:val="en-US" w:eastAsia="zh-CN"/>
        </w:rPr>
        <w:t xml:space="preserve">铁铝酸盐水泥：铁铝酸盐水泥是最铁铝酸盐水泥混凝土中最关键的原材料，现有的铁铝酸盐水泥相关标准如JC/T 933-2019和JC/T 437-2010中对铁铝酸盐水泥的规定均无法完全满足海洋工程施工要求。因此，本规范对铁铝酸盐水泥主要技术指标包括关键组成、性能指标进行了规定。 本规范中对于铁铝酸盐水泥强度检测水灰比进行了规定。关于水泥强度检测中水灰比限定，国内外主要有两大类方法，一类是固定水灰比法，另一类是固定流动度法。前者是水泥强度检测的主流方法，中国、欧洲、美国、日本等世界上大多数国家硅酸盐水泥强度检测都是采用这种方法，如ISO 679、GB 175、EN 197、ASTM C109、JIS R5201等，其中大多数国际或国家标准如ISO、欧洲标准、国标、日本标准等水灰比都固定为0.5。只有美国的ASTM等标准虽然也是采用固定水灰比，但其水灰比选用的是硅酸盐水泥为0.485，引气水泥为0.460。采用固定流动度检测水泥强度主要有我国非硅酸盐类水泥（包括铝酸盐水泥、硫铝酸盐水泥、铁铝酸盐水泥等）、美国除硅酸盐水泥和引气水泥以外品种的水泥。国标GB 201-2015 铝酸盐水泥规定CA50铝酸盐水泥强度按胶砂流动度达155~165mm的用水量进行成型检测，GB/T 20472-2006硫铝酸盐水泥和JC/T 933-2019 快硬高铁硫铝酸盐水泥则规定以胶砂流动度达165~175mm的用水量进行成型强度试块。美国ASTM C109规定除硅酸盐水泥和引起水泥以外其他水泥按胶砂流动度达110±5mm的水灰比成型试块进行试验。本规范采用抗硫酸盐结晶干湿循环次数作为评价指标。研究表明能够经受150次以上抗硫酸盐干湿循环的混凝土，其抗硫酸盐结晶破坏能力很强。因此，本规范参照《铁路混凝土结构耐久性设计规范》TB 10005中规定，将KS150作为最严酷环境下耐久性的最高要求，其他环境下的耐久性要求依次递减。抗硫酸盐结晶干湿循环次数试验按《普通混凝土长期性能和耐久性能试验方法标准》(GB/T 50082)中抗硫酸盐侵蚀试验方法进行，试件的养护龄期为28 d。 </w:t>
      </w:r>
    </w:p>
    <w:p>
      <w:pPr>
        <w:rPr>
          <w:rFonts w:hint="eastAsia"/>
          <w:lang w:val="en-US" w:eastAsia="zh-CN"/>
        </w:rPr>
      </w:pPr>
      <w:r>
        <w:rPr>
          <w:rFonts w:hint="eastAsia"/>
          <w:lang w:val="en-US" w:eastAsia="zh-CN"/>
        </w:rPr>
        <w:t xml:space="preserve">配合比设计：铝酸盐水泥混凝土在配合比设计仍然沿用《普通水泥混凝土配合比设计规程》JGJ 55-2011的程序和基本参数，在此基础上根据铁铝酸盐水泥的特点对水胶比、胶凝材料用量、矿物掺合料用量等方面做了规定，为铁铝酸盐水泥在海洋工程应用施工提供选择范围。 </w:t>
      </w:r>
    </w:p>
    <w:p>
      <w:pPr>
        <w:rPr>
          <w:rFonts w:hint="eastAsia"/>
          <w:lang w:val="en-US" w:eastAsia="zh-CN"/>
        </w:rPr>
      </w:pPr>
      <w:r>
        <w:rPr>
          <w:rFonts w:hint="eastAsia"/>
          <w:lang w:val="en-US" w:eastAsia="zh-CN"/>
        </w:rPr>
        <w:t xml:space="preserve">生产与施工：铁铝酸盐水泥混凝土的施工在符合现行国家标准《混凝土结构工程施工规范》GB 50666 和《混凝土质量控制标准》 GB 50164 的基础上，还应符合本规范规定。 </w:t>
      </w:r>
    </w:p>
    <w:p>
      <w:pPr>
        <w:rPr>
          <w:rFonts w:hint="default"/>
          <w:lang w:val="en-US" w:eastAsia="zh-CN"/>
        </w:rPr>
      </w:pPr>
      <w:r>
        <w:rPr>
          <w:rFonts w:hint="eastAsia"/>
          <w:lang w:val="en-US" w:eastAsia="zh-CN"/>
        </w:rPr>
        <w:t>其它部分无特殊要求。</w:t>
      </w:r>
    </w:p>
    <w:p>
      <w:pPr>
        <w:outlineLvl w:val="0"/>
        <w:rPr>
          <w:b/>
          <w:sz w:val="28"/>
          <w:szCs w:val="28"/>
        </w:rPr>
      </w:pPr>
      <w:r>
        <w:rPr>
          <w:rFonts w:hint="eastAsia"/>
          <w:b/>
          <w:sz w:val="28"/>
          <w:szCs w:val="28"/>
        </w:rPr>
        <w:t>三、主要试验（或验证）情况</w:t>
      </w:r>
    </w:p>
    <w:p>
      <w:pPr>
        <w:rPr>
          <w:rFonts w:hint="eastAsia"/>
        </w:rPr>
      </w:pPr>
      <w:r>
        <w:rPr>
          <w:rFonts w:hint="eastAsia"/>
        </w:rPr>
        <w:t>（1）原材料试验验证</w:t>
      </w:r>
    </w:p>
    <w:p>
      <w:pPr>
        <w:rPr>
          <w:rFonts w:hint="eastAsia"/>
        </w:rPr>
      </w:pPr>
      <w:r>
        <w:rPr>
          <w:rFonts w:hint="eastAsia"/>
        </w:rPr>
        <w:t xml:space="preserve">铁铝酸盐水泥是铁铝酸盐水泥混凝土最关键的原材料。对于海洋工程用铁铝酸盐水泥而言，传统的快硬型铁铝酸盐水泥很难满足需求，需要一种能够适应大型结构工程用的铁铝酸盐水泥。本规范在原材料中对用于海洋工程中铁铝酸盐水泥性能进行了规范。 </w:t>
      </w:r>
    </w:p>
    <w:p>
      <w:pPr>
        <w:rPr>
          <w:rFonts w:hint="eastAsia"/>
        </w:rPr>
      </w:pPr>
      <w:r>
        <w:rPr>
          <w:rFonts w:hint="eastAsia"/>
        </w:rPr>
        <w:t>编制组在全国范围内征集了3家主要铁铝酸盐水泥企业生产的16个水泥样品（同一家企业多个样品为不同时间生产的不同批次的水泥样品）。按照本规范第五章规定的方法进行了试验验证，试验单位为建筑材料工业技术情报研究所、广西云燕特种水泥建材有限公司。试验结果如</w:t>
      </w:r>
      <w:r>
        <w:rPr>
          <w:rFonts w:hint="eastAsia"/>
          <w:lang w:val="en-US" w:eastAsia="zh-CN"/>
        </w:rPr>
        <w:t>下表</w:t>
      </w:r>
      <w:r>
        <w:rPr>
          <w:rFonts w:hint="eastAsia"/>
        </w:rPr>
        <w:t>所示。</w:t>
      </w:r>
    </w:p>
    <w:p>
      <w:pPr>
        <w:jc w:val="center"/>
        <w:rPr>
          <w:rFonts w:hint="eastAsia"/>
          <w:lang w:val="en-US" w:eastAsia="zh-CN"/>
        </w:rPr>
      </w:pPr>
      <w:r>
        <w:rPr>
          <w:rFonts w:hint="eastAsia"/>
          <w:lang w:val="en-US" w:eastAsia="zh-CN"/>
        </w:rPr>
        <w:t>表：铁铝酸盐水泥技术指标试验数据</w:t>
      </w:r>
    </w:p>
    <w:p>
      <w:pPr>
        <w:jc w:val="center"/>
      </w:pPr>
      <w:r>
        <w:drawing>
          <wp:inline distT="0" distB="0" distL="114300" distR="114300">
            <wp:extent cx="5266690" cy="2905125"/>
            <wp:effectExtent l="0" t="0" r="10160"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5266690" cy="2905125"/>
                    </a:xfrm>
                    <a:prstGeom prst="rect">
                      <a:avLst/>
                    </a:prstGeom>
                    <a:noFill/>
                    <a:ln>
                      <a:noFill/>
                    </a:ln>
                  </pic:spPr>
                </pic:pic>
              </a:graphicData>
            </a:graphic>
          </wp:inline>
        </w:drawing>
      </w:r>
    </w:p>
    <w:p>
      <w:pPr>
        <w:rPr>
          <w:rFonts w:hint="default"/>
          <w:lang w:val="en-US" w:eastAsia="zh-CN"/>
        </w:rPr>
      </w:pPr>
      <w:r>
        <w:rPr>
          <w:rFonts w:hint="default"/>
          <w:lang w:val="en-US" w:eastAsia="zh-CN"/>
        </w:rPr>
        <w:t>（2）条款验证</w:t>
      </w:r>
    </w:p>
    <w:p>
      <w:pPr>
        <w:rPr>
          <w:rFonts w:hint="default"/>
          <w:lang w:val="en-US" w:eastAsia="zh-CN"/>
        </w:rPr>
      </w:pPr>
      <w:r>
        <w:rPr>
          <w:rFonts w:hint="default"/>
          <w:lang w:val="en-US" w:eastAsia="zh-CN"/>
        </w:rPr>
        <w:t xml:space="preserve">参编单位按照规程条款进行生产，经验证发现：按照规程进行生产的预应力压浆材料及相关工程材料产品性能、施工工艺、质量控制、验收编写合理，能够满足施工应用要求。 </w:t>
      </w:r>
    </w:p>
    <w:p>
      <w:pPr>
        <w:rPr>
          <w:rFonts w:hint="default"/>
          <w:lang w:val="en-US" w:eastAsia="zh-CN"/>
        </w:rPr>
      </w:pPr>
      <w:r>
        <w:rPr>
          <w:rFonts w:hint="default"/>
          <w:lang w:val="en-US" w:eastAsia="zh-CN"/>
        </w:rPr>
        <w:t>实际工程实施过程中C40~C50铁铝酸盐水泥混凝土配合比、拌合物性能以及强度见</w:t>
      </w:r>
      <w:r>
        <w:rPr>
          <w:rFonts w:hint="eastAsia"/>
          <w:lang w:val="en-US" w:eastAsia="zh-CN"/>
        </w:rPr>
        <w:t>下表</w:t>
      </w:r>
      <w:r>
        <w:rPr>
          <w:rFonts w:hint="default"/>
          <w:lang w:val="en-US" w:eastAsia="zh-CN"/>
        </w:rPr>
        <w:t>所示。</w:t>
      </w:r>
    </w:p>
    <w:p>
      <w:pPr>
        <w:jc w:val="center"/>
        <w:rPr>
          <w:rFonts w:hint="default"/>
          <w:lang w:val="en-US" w:eastAsia="zh-CN"/>
        </w:rPr>
      </w:pPr>
      <w:r>
        <w:rPr>
          <w:rFonts w:hint="eastAsia"/>
          <w:lang w:val="en-US" w:eastAsia="zh-CN"/>
        </w:rPr>
        <w:t>表：</w:t>
      </w:r>
      <w:r>
        <w:rPr>
          <w:rFonts w:hint="default"/>
          <w:lang w:val="en-US" w:eastAsia="zh-CN"/>
        </w:rPr>
        <w:t>C40~C50铁铝酸盐水泥混凝土配合比</w:t>
      </w:r>
      <w:r>
        <w:rPr>
          <w:rFonts w:hint="eastAsia"/>
          <w:lang w:val="en-US" w:eastAsia="zh-CN"/>
        </w:rPr>
        <w:t>及其性能</w:t>
      </w:r>
    </w:p>
    <w:p>
      <w:pPr>
        <w:rPr>
          <w:rFonts w:hint="default"/>
          <w:lang w:val="en-US" w:eastAsia="zh-CN"/>
        </w:rPr>
      </w:pPr>
      <w:r>
        <w:drawing>
          <wp:inline distT="0" distB="0" distL="114300" distR="114300">
            <wp:extent cx="5271135" cy="1620520"/>
            <wp:effectExtent l="0" t="0" r="5715" b="1778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a:stretch>
                      <a:fillRect/>
                    </a:stretch>
                  </pic:blipFill>
                  <pic:spPr>
                    <a:xfrm>
                      <a:off x="0" y="0"/>
                      <a:ext cx="5271135" cy="1620520"/>
                    </a:xfrm>
                    <a:prstGeom prst="rect">
                      <a:avLst/>
                    </a:prstGeom>
                    <a:noFill/>
                    <a:ln>
                      <a:noFill/>
                    </a:ln>
                  </pic:spPr>
                </pic:pic>
              </a:graphicData>
            </a:graphic>
          </wp:inline>
        </w:drawing>
      </w:r>
    </w:p>
    <w:p>
      <w:pPr>
        <w:outlineLvl w:val="0"/>
        <w:rPr>
          <w:rFonts w:hint="eastAsia"/>
          <w:b/>
          <w:sz w:val="28"/>
          <w:szCs w:val="28"/>
        </w:rPr>
      </w:pPr>
    </w:p>
    <w:p>
      <w:pPr>
        <w:rPr>
          <w:rFonts w:hint="eastAsia"/>
        </w:rPr>
      </w:pPr>
      <w:r>
        <w:rPr>
          <w:rFonts w:hint="eastAsia"/>
        </w:rPr>
        <w:t>实际工程中，随着水灰比降低，铁铝酸盐水泥混凝土28的强度是逐渐增加的（</w:t>
      </w:r>
      <w:r>
        <w:rPr>
          <w:rFonts w:hint="eastAsia"/>
          <w:lang w:val="en-US" w:eastAsia="zh-CN"/>
        </w:rPr>
        <w:t>如下表所示</w:t>
      </w:r>
      <w:r>
        <w:rPr>
          <w:rFonts w:hint="eastAsia"/>
        </w:rPr>
        <w:t xml:space="preserve">），这与普通水泥混凝土的规律类似。这说明配置高强度铁铝酸盐水泥混凝土重要途径是降低混凝土的水灰比。 </w:t>
      </w:r>
    </w:p>
    <w:p>
      <w:pPr>
        <w:jc w:val="center"/>
        <w:rPr>
          <w:rFonts w:hint="eastAsia"/>
        </w:rPr>
      </w:pPr>
      <w:r>
        <w:rPr>
          <w:rFonts w:hint="eastAsia"/>
        </w:rPr>
        <w:t>表</w:t>
      </w:r>
      <w:r>
        <w:rPr>
          <w:rFonts w:hint="eastAsia"/>
          <w:lang w:eastAsia="zh-CN"/>
        </w:rPr>
        <w:t>：</w:t>
      </w:r>
      <w:r>
        <w:rPr>
          <w:rFonts w:hint="eastAsia"/>
        </w:rPr>
        <w:t>铁铝酸盐水泥混凝土不同水胶比下28 d强度结果</w:t>
      </w:r>
    </w:p>
    <w:p>
      <w:pPr>
        <w:jc w:val="center"/>
      </w:pPr>
      <w:r>
        <w:drawing>
          <wp:inline distT="0" distB="0" distL="114300" distR="114300">
            <wp:extent cx="5271135" cy="4100830"/>
            <wp:effectExtent l="0" t="0" r="5715" b="1397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9"/>
                    <a:stretch>
                      <a:fillRect/>
                    </a:stretch>
                  </pic:blipFill>
                  <pic:spPr>
                    <a:xfrm>
                      <a:off x="0" y="0"/>
                      <a:ext cx="5271135" cy="4100830"/>
                    </a:xfrm>
                    <a:prstGeom prst="rect">
                      <a:avLst/>
                    </a:prstGeom>
                    <a:noFill/>
                    <a:ln>
                      <a:noFill/>
                    </a:ln>
                  </pic:spPr>
                </pic:pic>
              </a:graphicData>
            </a:graphic>
          </wp:inline>
        </w:drawing>
      </w:r>
    </w:p>
    <w:p>
      <w:pPr>
        <w:rPr>
          <w:rFonts w:hint="eastAsia"/>
        </w:rPr>
      </w:pPr>
      <w:r>
        <w:rPr>
          <w:rFonts w:hint="eastAsia"/>
        </w:rPr>
        <w:t>取市场上主要厂家铁铝酸盐水泥的密度数据。经实际测定，市场上主要厂家生产的铁铝酸盐水泥密度均在2.92 g/cm3附近（</w:t>
      </w:r>
      <w:r>
        <w:rPr>
          <w:rFonts w:hint="eastAsia"/>
          <w:lang w:val="en-US" w:eastAsia="zh-CN"/>
        </w:rPr>
        <w:t>见下表</w:t>
      </w:r>
      <w:r>
        <w:rPr>
          <w:rFonts w:hint="eastAsia"/>
        </w:rPr>
        <w:t xml:space="preserve">）。 </w:t>
      </w:r>
    </w:p>
    <w:p>
      <w:pPr>
        <w:jc w:val="center"/>
        <w:rPr>
          <w:rFonts w:hint="eastAsia"/>
        </w:rPr>
      </w:pPr>
      <w:r>
        <w:rPr>
          <w:rFonts w:hint="eastAsia"/>
        </w:rPr>
        <w:t xml:space="preserve">表 市场上主要铁铝酸盐水泥密度实测结果 </w:t>
      </w:r>
    </w:p>
    <w:p>
      <w:pPr>
        <w:jc w:val="center"/>
        <w:rPr>
          <w:rFonts w:hint="eastAsia"/>
        </w:rPr>
      </w:pPr>
      <w:r>
        <w:drawing>
          <wp:inline distT="0" distB="0" distL="114300" distR="114300">
            <wp:extent cx="5271135" cy="589915"/>
            <wp:effectExtent l="0" t="0" r="5715" b="63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0"/>
                    <a:stretch>
                      <a:fillRect/>
                    </a:stretch>
                  </pic:blipFill>
                  <pic:spPr>
                    <a:xfrm>
                      <a:off x="0" y="0"/>
                      <a:ext cx="5271135" cy="589915"/>
                    </a:xfrm>
                    <a:prstGeom prst="rect">
                      <a:avLst/>
                    </a:prstGeom>
                    <a:noFill/>
                    <a:ln>
                      <a:noFill/>
                    </a:ln>
                  </pic:spPr>
                </pic:pic>
              </a:graphicData>
            </a:graphic>
          </wp:inline>
        </w:drawing>
      </w:r>
    </w:p>
    <w:p>
      <w:pPr>
        <w:outlineLvl w:val="0"/>
        <w:rPr>
          <w:b/>
          <w:sz w:val="28"/>
          <w:szCs w:val="28"/>
        </w:rPr>
      </w:pPr>
      <w:r>
        <w:rPr>
          <w:rFonts w:hint="eastAsia"/>
          <w:b/>
          <w:sz w:val="28"/>
          <w:szCs w:val="28"/>
        </w:rPr>
        <w:t>四、标准中涉及专利的情况</w:t>
      </w:r>
    </w:p>
    <w:p>
      <w:pPr>
        <w:rPr>
          <w:rFonts w:hint="eastAsia"/>
        </w:rPr>
      </w:pPr>
      <w:r>
        <w:rPr>
          <w:rFonts w:hint="eastAsia"/>
        </w:rPr>
        <w:t>本标准中关于海洋工程用铁铝酸盐水泥混凝土相关数据和规定大部分均为过程控制及宏观性能方面内容，不涉及专利。</w:t>
      </w:r>
    </w:p>
    <w:p>
      <w:pPr>
        <w:outlineLvl w:val="0"/>
        <w:rPr>
          <w:b/>
          <w:sz w:val="28"/>
          <w:szCs w:val="28"/>
        </w:rPr>
      </w:pPr>
      <w:r>
        <w:rPr>
          <w:rFonts w:hint="eastAsia"/>
          <w:b/>
          <w:sz w:val="28"/>
          <w:szCs w:val="28"/>
        </w:rPr>
        <w:t>五、预期达到的社会效益、对产业发展的作用等情况</w:t>
      </w:r>
    </w:p>
    <w:p>
      <w:pPr>
        <w:rPr>
          <w:rFonts w:hint="eastAsia"/>
        </w:rPr>
      </w:pPr>
      <w:r>
        <w:rPr>
          <w:rFonts w:hint="eastAsia"/>
        </w:rPr>
        <w:t>（一）经济效益、社会效益、产业规模、推广应用、工程应用情况、预期达到的经济、社会效益；</w:t>
      </w:r>
    </w:p>
    <w:p>
      <w:pPr>
        <w:rPr>
          <w:rFonts w:hint="eastAsia"/>
        </w:rPr>
      </w:pPr>
      <w:r>
        <w:rPr>
          <w:rFonts w:hint="eastAsia"/>
        </w:rPr>
        <w:t>海洋经济是国民经济的重要组成部分，尤其“海洋强国”上升至国家战略和“一带一路”重要国际倡议被全世界各主要国家和国际组织接受并参与以来，我国海洋经济发展迈入了快车道，年均增长率高达11%，对GDP贡献近10%。海洋经济的高速发展离不开海洋基础设施的支撑，据统计，2003年</w:t>
      </w:r>
      <w:r>
        <w:rPr>
          <w:rFonts w:hint="default" w:ascii="Times New Roman" w:hAnsi="Times New Roman" w:cs="Times New Roman"/>
        </w:rPr>
        <w:t>~</w:t>
      </w:r>
      <w:r>
        <w:rPr>
          <w:rFonts w:hint="eastAsia"/>
        </w:rPr>
        <w:t xml:space="preserve">2020年，我国海洋工程建筑业增长高达50倍，年均增长率高达16.5%。高速发展的海洋工程建筑业对基础建筑材料尤其是用量最大的基础建筑材料水泥提出了更高的要求。海洋和海水环境是公认的水泥混凝土最恶劣的服役环境，海洋和海水环境对水泥混凝土有着长期、严重的腐蚀破坏作用。国内外大量的海洋工程调查表明，海水环境下水泥混凝土工程腐蚀破坏严重，危及结构使用安全和结构寿命，造成巨大的直接和间接经济损失。水泥混凝土受海水环境腐蚀是公认的世界难题，要解决这个世界难题关键靠水泥。 </w:t>
      </w:r>
    </w:p>
    <w:p>
      <w:pPr>
        <w:rPr>
          <w:rFonts w:hint="eastAsia"/>
        </w:rPr>
      </w:pPr>
      <w:r>
        <w:rPr>
          <w:rFonts w:hint="eastAsia"/>
        </w:rPr>
        <w:t xml:space="preserve">铁铝酸盐水泥是我国自主发明的水泥系列品种，与同样是我国发明的硫铝酸盐合称为硫铁铝酸盐水泥（也叫第三系列水泥）。硫铁铝酸盐水泥是继硅酸盐水泥和铝酸盐水泥后又一被全世界公认新体系水泥，已经形成规模化的生产和应用，在我国年生产和应用量约为120~150万吨，生产产能接近1000万吨/年。铁铝酸盐水泥具有快凝快硬、早强高强、抗冻抗渗抗腐蚀等诸多性能优势，在防水堵漏、快速修补、冬季施工等领域有着广泛应用。铁铝酸盐水泥具有非常优异的耐腐蚀性能，其硬化体能在长期硫酸盐、镁盐、氯盐、海水、卤水等腐蚀介质中保持稳定，是满足海洋工程建设耐腐蚀性需要的新型水泥。在三亚海边试验站进行的铁铝酸盐水泥与海工硅酸盐水泥（硅酸盐水泥中经过改进得到耐海水腐蚀性能最好的品种）长时间海水浸泡试验结果显示，铁铝酸盐水泥试块在海边海水中浸泡1年后抗折强度不低反增27%，浸泡2年后强度增加了36%；海工硅酸盐水泥在同一条件下浸泡1年后抗折强度下降率高达50%，浸泡2后下降了52%。以铁铝酸盐水泥建造的福建东山岛南门海堤、连云港大沙湾游乐园防浪堤、南极长城考察站基础等工程已经在海水环境下服役20~40年，期间遭受台风、极寒冰冻等极端恶劣气候的作用，至今依然完好。这些研究数据和实际工程为铁铝酸盐水泥优异耐海水腐蚀性能提供了事实依据。 </w:t>
      </w:r>
    </w:p>
    <w:p>
      <w:pPr>
        <w:rPr>
          <w:rFonts w:hint="eastAsia"/>
        </w:rPr>
      </w:pPr>
      <w:r>
        <w:rPr>
          <w:rFonts w:hint="eastAsia"/>
        </w:rPr>
        <w:t xml:space="preserve">近年来，随着海洋经济的快速发展和海洋工程建设量的迅速增加，具有优异耐海水腐蚀性能、有望彻底解决水泥混凝土受海水腐蚀的世界难题，助力 “海洋强国”战略和“一带一路”重大国际倡议的实施。铁铝酸盐水泥已经得到国家层面的重视，国家工信部在《建材工业鼓励推广应用的技术和产品目录（2018-2019年本）》、国家发改委《产业结构调整指导目录（2019年本）》等相关政策文件中都明确将硫铁铝酸盐水泥列入鼓励应用的技术和产品，在最新《建材工业鼓励推广应用的技术和产品目录（2023年本）》和国家发改委《产业结构调整指导目录（2024年本）》中，硫铁铝酸盐水泥作为“低碳水泥”和 “特种水泥工艺技术及产品”中技术产品受到国家产业政策鼓励。 </w:t>
      </w:r>
    </w:p>
    <w:p>
      <w:pPr>
        <w:rPr>
          <w:rFonts w:hint="eastAsia"/>
        </w:rPr>
      </w:pPr>
      <w:r>
        <w:rPr>
          <w:rFonts w:hint="eastAsia"/>
        </w:rPr>
        <w:t>硫铁铝酸盐水泥目前已经基本形成较为产业，其现有生产企业20余家（含生产硫铝酸盐水泥企业），分布在全国多个省市，年产能约2000万吨，且后续产能增加空间非常大。我国海洋工程建筑业年产值达4000~5000亿元，其对铁铝酸盐水泥的应用需求十分巨大。国家发改委、国家科技部等部门对铁铝酸盐水泥在海洋工程中应用进行了立项支持，漳州核电厂铁铝酸盐水泥示范应用项目的报道被评为2022年全球建材十大科技新闻之一，受到行业内外广泛关注。预计未来二十至三十年，将有大量新建海洋工程中直接与海水接触部位都将采用铁铝酸盐水泥混凝土进行建造，大量发生腐蚀的既有建筑也需要铁铝酸盐水泥进行修补和加固，届时海洋工程中铁铝酸盐水泥年用量将有望超过1亿吨。未来本标准将在规范和指导铁铝酸盐水泥在海洋工程建设中应用发挥巨大作用。</w:t>
      </w:r>
    </w:p>
    <w:p>
      <w:pPr>
        <w:rPr>
          <w:rFonts w:hint="eastAsia"/>
        </w:rPr>
      </w:pPr>
      <w:r>
        <w:rPr>
          <w:rFonts w:hint="eastAsia"/>
        </w:rPr>
        <w:t xml:space="preserve">（二）本标准指标的技术先进性以及本标准的发布对行业及社会发展的促进作用，即与“宜业尚品造福人类”的相关性。 </w:t>
      </w:r>
    </w:p>
    <w:p>
      <w:pPr>
        <w:rPr>
          <w:rFonts w:hint="eastAsia"/>
        </w:rPr>
      </w:pPr>
      <w:r>
        <w:rPr>
          <w:rFonts w:hint="eastAsia"/>
        </w:rPr>
        <w:t xml:space="preserve">本标准规范和指导低碳铁铝酸盐水泥在恶劣的海洋环境下应用，充分发挥铁铝酸盐水泥的优势，解决海洋工程耐腐蚀性能的世界难题，是建材产品物尽其用的典范。而且本规范主要技术产品铁铝酸盐水泥是目前量产水泥中碳排放最低的水泥，其碳排放仅为普通水泥的 60%~70%，符合国家双碳目标；该技术产品主要的服务工程海洋工程，是我国实现海洋强国战略目标和“一带一路”国际倡议的重要支撑。因此，该标准的提出符合“宜业尚品造福人类”理念和要求。 </w:t>
      </w:r>
    </w:p>
    <w:p>
      <w:pPr>
        <w:outlineLvl w:val="0"/>
        <w:rPr>
          <w:b/>
          <w:sz w:val="28"/>
          <w:szCs w:val="28"/>
        </w:rPr>
      </w:pPr>
      <w:r>
        <w:rPr>
          <w:rFonts w:hint="eastAsia"/>
          <w:b/>
          <w:sz w:val="28"/>
          <w:szCs w:val="28"/>
        </w:rPr>
        <w:t>六、与国际、国外对比情况</w:t>
      </w:r>
    </w:p>
    <w:p>
      <w:pPr>
        <w:rPr>
          <w:rFonts w:hint="default"/>
          <w:lang w:val="en-US" w:eastAsia="zh-CN"/>
        </w:rPr>
      </w:pPr>
      <w:r>
        <w:rPr>
          <w:rFonts w:hint="eastAsia"/>
          <w:lang w:val="en-US" w:eastAsia="zh-CN"/>
        </w:rPr>
        <w:t>铁铝酸盐水泥是我国自主发明并形成生产和应用产业的水泥品种，目前国外尚无铁铝酸盐水泥及其应用技术要求、相关标准规范可供采用或参考。</w:t>
      </w:r>
    </w:p>
    <w:p>
      <w:pPr>
        <w:outlineLvl w:val="0"/>
        <w:rPr>
          <w:b/>
          <w:sz w:val="28"/>
          <w:szCs w:val="28"/>
        </w:rPr>
      </w:pPr>
      <w:r>
        <w:rPr>
          <w:rFonts w:hint="eastAsia"/>
          <w:b/>
          <w:sz w:val="28"/>
          <w:szCs w:val="28"/>
        </w:rPr>
        <w:t>七、在标准体系中的位置，与现行相关法律、法规、规章及标准，特别是强制性标准的协调性</w:t>
      </w:r>
    </w:p>
    <w:p>
      <w:pPr>
        <w:rPr>
          <w:rFonts w:hint="eastAsia"/>
        </w:rPr>
      </w:pPr>
      <w:r>
        <w:rPr>
          <w:rFonts w:hint="eastAsia"/>
        </w:rPr>
        <w:t xml:space="preserve">本标准与现行相关法律、法规、规章及强制性标准保持协调，无矛盾和冲突。 </w:t>
      </w:r>
    </w:p>
    <w:p>
      <w:pPr>
        <w:outlineLvl w:val="0"/>
        <w:rPr>
          <w:b/>
          <w:sz w:val="28"/>
          <w:szCs w:val="28"/>
        </w:rPr>
      </w:pPr>
      <w:r>
        <w:rPr>
          <w:rFonts w:hint="eastAsia"/>
          <w:b/>
          <w:sz w:val="28"/>
          <w:szCs w:val="28"/>
        </w:rPr>
        <w:t>八、重大分歧意见的处理经过和依据</w:t>
      </w:r>
    </w:p>
    <w:p>
      <w:pPr>
        <w:rPr>
          <w:rFonts w:hint="eastAsia"/>
          <w:lang w:val="en-US" w:eastAsia="zh-CN"/>
        </w:rPr>
      </w:pPr>
      <w:r>
        <w:rPr>
          <w:rFonts w:hint="eastAsia"/>
          <w:lang w:val="en-US" w:eastAsia="zh-CN"/>
        </w:rPr>
        <w:t xml:space="preserve">在标准的编制过程中，广泛征求了行业相关单位和业内专家的意见和建议，主要针对标准规定中各项技术指标的要求范围做了深入研讨，各家单位和行业专家结合自身的工作经验和实验验证提出了作为数据支撑的有力依据，最终对标准要求达成一致。编制过程中对标准的主要内容并未产生重大意见分歧。 </w:t>
      </w:r>
    </w:p>
    <w:p>
      <w:pPr>
        <w:outlineLvl w:val="0"/>
        <w:rPr>
          <w:b/>
          <w:sz w:val="28"/>
          <w:szCs w:val="28"/>
        </w:rPr>
      </w:pPr>
      <w:r>
        <w:rPr>
          <w:rFonts w:hint="eastAsia"/>
          <w:b/>
          <w:sz w:val="28"/>
          <w:szCs w:val="28"/>
        </w:rPr>
        <w:t>九、标准性质的建议说明</w:t>
      </w:r>
    </w:p>
    <w:p>
      <w:pPr>
        <w:rPr>
          <w:rFonts w:hint="eastAsia"/>
          <w:lang w:val="en-US" w:eastAsia="zh-CN"/>
        </w:rPr>
      </w:pPr>
      <w:r>
        <w:rPr>
          <w:rFonts w:hint="eastAsia"/>
          <w:lang w:val="en-US" w:eastAsia="zh-CN"/>
        </w:rPr>
        <w:t>建议本标准的性质为团体标准。</w:t>
      </w:r>
    </w:p>
    <w:p>
      <w:pPr>
        <w:outlineLvl w:val="0"/>
        <w:rPr>
          <w:b/>
          <w:sz w:val="28"/>
          <w:szCs w:val="28"/>
        </w:rPr>
      </w:pPr>
      <w:r>
        <w:rPr>
          <w:rFonts w:hint="eastAsia"/>
          <w:b/>
          <w:sz w:val="28"/>
          <w:szCs w:val="28"/>
        </w:rPr>
        <w:t>十、贯彻标准的要求和措施建议</w:t>
      </w:r>
    </w:p>
    <w:p>
      <w:pPr>
        <w:rPr>
          <w:rFonts w:hint="eastAsia"/>
          <w:lang w:val="en-US" w:eastAsia="zh-CN"/>
        </w:rPr>
      </w:pPr>
      <w:r>
        <w:rPr>
          <w:rFonts w:hint="eastAsia"/>
          <w:lang w:val="en-US" w:eastAsia="zh-CN"/>
        </w:rPr>
        <w:t>标准发布后，漳州能源等单位将配合中国核能行业协会组织行业召开标准宣贯会，开展培训活动，促进该标准更好的贯彻实施。</w:t>
      </w:r>
    </w:p>
    <w:p>
      <w:pPr>
        <w:outlineLvl w:val="0"/>
        <w:rPr>
          <w:b/>
          <w:sz w:val="28"/>
          <w:szCs w:val="28"/>
        </w:rPr>
      </w:pPr>
      <w:r>
        <w:rPr>
          <w:rFonts w:hint="eastAsia"/>
          <w:b/>
          <w:sz w:val="28"/>
          <w:szCs w:val="28"/>
        </w:rPr>
        <w:t>十一、废止现行相关标准的建议</w:t>
      </w:r>
    </w:p>
    <w:p>
      <w:pPr>
        <w:rPr>
          <w:rFonts w:hint="eastAsia"/>
          <w:lang w:val="en-US" w:eastAsia="zh-CN"/>
        </w:rPr>
      </w:pPr>
      <w:r>
        <w:rPr>
          <w:rFonts w:hint="eastAsia"/>
          <w:lang w:val="en-US" w:eastAsia="zh-CN"/>
        </w:rPr>
        <w:t>无</w:t>
      </w:r>
    </w:p>
    <w:p>
      <w:pPr>
        <w:outlineLvl w:val="0"/>
        <w:rPr>
          <w:b/>
          <w:sz w:val="28"/>
          <w:szCs w:val="28"/>
        </w:rPr>
      </w:pPr>
      <w:bookmarkStart w:id="0" w:name="_GoBack"/>
      <w:bookmarkEnd w:id="0"/>
      <w:r>
        <w:rPr>
          <w:rFonts w:hint="eastAsia"/>
          <w:b/>
          <w:sz w:val="28"/>
          <w:szCs w:val="28"/>
        </w:rPr>
        <w:t>十二、其他应予说明的事项</w:t>
      </w:r>
    </w:p>
    <w:p>
      <w:pPr>
        <w:rPr>
          <w:rFonts w:hint="eastAsia"/>
          <w:lang w:val="en-US" w:eastAsia="zh-CN"/>
        </w:rPr>
      </w:pPr>
      <w:r>
        <w:rPr>
          <w:rFonts w:hint="eastAsia"/>
          <w:lang w:val="en-US" w:eastAsia="zh-CN"/>
        </w:rPr>
        <w:t>无</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F35"/>
    <w:rsid w:val="0004736B"/>
    <w:rsid w:val="000C204E"/>
    <w:rsid w:val="00132C00"/>
    <w:rsid w:val="00161CD2"/>
    <w:rsid w:val="0024244C"/>
    <w:rsid w:val="00285F39"/>
    <w:rsid w:val="002E1F35"/>
    <w:rsid w:val="004656F6"/>
    <w:rsid w:val="00520FE0"/>
    <w:rsid w:val="00614711"/>
    <w:rsid w:val="006633BA"/>
    <w:rsid w:val="006A6B56"/>
    <w:rsid w:val="006E0F94"/>
    <w:rsid w:val="0070047E"/>
    <w:rsid w:val="00764E9E"/>
    <w:rsid w:val="008F0708"/>
    <w:rsid w:val="00A33BF8"/>
    <w:rsid w:val="00A56356"/>
    <w:rsid w:val="00A740E0"/>
    <w:rsid w:val="00AB5F92"/>
    <w:rsid w:val="00AC1E52"/>
    <w:rsid w:val="00AE1F12"/>
    <w:rsid w:val="00B24A56"/>
    <w:rsid w:val="00C478E3"/>
    <w:rsid w:val="00CB603C"/>
    <w:rsid w:val="00DC29B1"/>
    <w:rsid w:val="00E0783F"/>
    <w:rsid w:val="00F60B7D"/>
    <w:rsid w:val="00FB6407"/>
    <w:rsid w:val="02CE1771"/>
    <w:rsid w:val="03CC3F79"/>
    <w:rsid w:val="05B74E6E"/>
    <w:rsid w:val="07456C66"/>
    <w:rsid w:val="076E6040"/>
    <w:rsid w:val="08380F8C"/>
    <w:rsid w:val="09ED3AD6"/>
    <w:rsid w:val="0B720CBA"/>
    <w:rsid w:val="0F1F67F6"/>
    <w:rsid w:val="11670B0A"/>
    <w:rsid w:val="12583BA5"/>
    <w:rsid w:val="12756B28"/>
    <w:rsid w:val="149C415F"/>
    <w:rsid w:val="151E3433"/>
    <w:rsid w:val="17194148"/>
    <w:rsid w:val="182A1DE1"/>
    <w:rsid w:val="188744BB"/>
    <w:rsid w:val="19956D2A"/>
    <w:rsid w:val="1A302507"/>
    <w:rsid w:val="1EDE7401"/>
    <w:rsid w:val="232F5B10"/>
    <w:rsid w:val="233F507E"/>
    <w:rsid w:val="26707BB5"/>
    <w:rsid w:val="27545EB0"/>
    <w:rsid w:val="289547B6"/>
    <w:rsid w:val="29141BF4"/>
    <w:rsid w:val="2A093A87"/>
    <w:rsid w:val="35E7752C"/>
    <w:rsid w:val="368E1E2C"/>
    <w:rsid w:val="37C60190"/>
    <w:rsid w:val="3A1A7360"/>
    <w:rsid w:val="3BEB323C"/>
    <w:rsid w:val="3E2652F3"/>
    <w:rsid w:val="3FCB6C1B"/>
    <w:rsid w:val="41F00872"/>
    <w:rsid w:val="42567D05"/>
    <w:rsid w:val="447D65EE"/>
    <w:rsid w:val="47A07192"/>
    <w:rsid w:val="47FA0A95"/>
    <w:rsid w:val="49831A0E"/>
    <w:rsid w:val="4FCA6556"/>
    <w:rsid w:val="50684589"/>
    <w:rsid w:val="5CAF31A4"/>
    <w:rsid w:val="5FFF0321"/>
    <w:rsid w:val="62CD6556"/>
    <w:rsid w:val="633C39DB"/>
    <w:rsid w:val="66C855B7"/>
    <w:rsid w:val="69ED580B"/>
    <w:rsid w:val="6D23681A"/>
    <w:rsid w:val="6F0931B7"/>
    <w:rsid w:val="74384095"/>
    <w:rsid w:val="74A66047"/>
    <w:rsid w:val="758614DD"/>
    <w:rsid w:val="78AF778B"/>
    <w:rsid w:val="7B85029E"/>
    <w:rsid w:val="7CCF5FD1"/>
    <w:rsid w:val="7D484F3D"/>
    <w:rsid w:val="7EB65E72"/>
    <w:rsid w:val="7F1340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pPr>
    <w:rPr>
      <w:rFonts w:ascii="宋体" w:hAnsi="宋体" w:eastAsia="宋体" w:cstheme="minorBidi"/>
      <w:kern w:val="2"/>
      <w:sz w:val="24"/>
      <w:szCs w:val="24"/>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qFormat/>
    <w:uiPriority w:val="34"/>
    <w:pPr>
      <w:ind w:firstLine="420" w:firstLineChars="200"/>
    </w:pPr>
  </w:style>
  <w:style w:type="paragraph" w:customStyle="1" w:styleId="6">
    <w:name w:val="a"/>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185</Words>
  <Characters>1061</Characters>
  <Lines>8</Lines>
  <Paragraphs>2</Paragraphs>
  <TotalTime>5</TotalTime>
  <ScaleCrop>false</ScaleCrop>
  <LinksUpToDate>false</LinksUpToDate>
  <CharactersWithSpaces>1244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2019-12-04T02:22:00Z</dcterms:created>
  <dc:creator>王炫</dc:creator>
  <cp:lastModifiedBy>liuhy06</cp:lastModifiedBy>
  <dcterms:modified xsi:type="dcterms:W3CDTF">2026-04-02T06:50:18Z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51AFCA97930744498054D579F13B5174</vt:lpwstr>
  </property>
</Properties>
</file>